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9" w:rsidRPr="00882EF6" w:rsidRDefault="006646B9" w:rsidP="00F52064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615B42">
        <w:rPr>
          <w:rFonts w:ascii="Helvetica" w:hAnsi="Helvetica" w:cs="Helvetica"/>
          <w:b/>
          <w:sz w:val="20"/>
          <w:szCs w:val="20"/>
          <w:lang w:val="ru-RU"/>
        </w:rPr>
        <w:t xml:space="preserve">01 </w:t>
      </w:r>
      <w:r w:rsidR="00A24AAE">
        <w:rPr>
          <w:rFonts w:ascii="Helvetica" w:hAnsi="Helvetica" w:cs="Helvetica"/>
          <w:b/>
          <w:sz w:val="20"/>
          <w:szCs w:val="20"/>
          <w:lang w:val="ru-RU"/>
        </w:rPr>
        <w:t>декабрь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D53A23">
        <w:rPr>
          <w:rFonts w:ascii="Helvetica" w:hAnsi="Helvetica" w:cs="Helvetica"/>
          <w:b/>
          <w:sz w:val="20"/>
          <w:szCs w:val="20"/>
          <w:lang w:val="ru-RU"/>
        </w:rPr>
        <w:t>1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6C409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25607-2009 </w:t>
            </w:r>
            <w:r w:rsidRPr="00F52064">
              <w:rPr>
                <w:rFonts w:ascii="Helvetica" w:hAnsi="Helvetica" w:cs="Helvetica"/>
                <w:b/>
                <w:lang w:val="ru-RU"/>
              </w:rPr>
              <w:t>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95200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</w:t>
            </w:r>
            <w:r w:rsidR="0040556C">
              <w:rPr>
                <w:rFonts w:ascii="Helvetica" w:hAnsi="Helvetica" w:cs="Helvetica"/>
                <w:b/>
                <w:lang w:val="ru-RU"/>
              </w:rPr>
              <w:t>5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89142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43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51013C" w:rsidP="0040556C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="0040556C">
              <w:rPr>
                <w:rFonts w:ascii="Helvetica" w:hAnsi="Helvetica" w:cs="Helvetica"/>
                <w:b/>
                <w:lang w:val="ru-RU"/>
              </w:rPr>
              <w:t>5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40556C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53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5-20 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41367D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CB3293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B3293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20-40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1,44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CB3293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</w:t>
            </w:r>
            <w:r>
              <w:rPr>
                <w:rFonts w:ascii="Helvetica" w:hAnsi="Helvetica" w:cs="Helvetica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CB3293" w:rsidRPr="00F52064" w:rsidRDefault="00CB3293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B3293" w:rsidRPr="00F52064" w:rsidRDefault="00CB3293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(М1200; Дробление свыше 90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B3293" w:rsidRPr="00F52064" w:rsidRDefault="00CB3293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CB3293" w:rsidRPr="00F52064" w:rsidRDefault="00CB3293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3293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Default="00CB3293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CB3293" w:rsidRPr="00F52064" w:rsidRDefault="00CB3293" w:rsidP="00025FC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41367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550</w:t>
            </w:r>
            <w:r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3293" w:rsidRPr="00F52064" w:rsidRDefault="00CB3293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CB3293" w:rsidRPr="00F52064" w:rsidRDefault="00CB3293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4-</w:t>
            </w:r>
            <w:r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80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 xml:space="preserve">Щебень из гравия фракции 22,4-31,5  </w:t>
            </w:r>
          </w:p>
          <w:p w:rsidR="00CB3293" w:rsidRPr="00F5206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70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80+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40+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Отсев  дробления фракции 0-4   </w:t>
            </w:r>
          </w:p>
          <w:p w:rsidR="00CB3293" w:rsidRPr="00025FC4" w:rsidRDefault="00CB3293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025FC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>
              <w:rPr>
                <w:rFonts w:ascii="Helvetica" w:hAnsi="Helvetica" w:cs="Helvetica"/>
                <w:b/>
                <w:lang w:val="ru-RU"/>
              </w:rPr>
              <w:t>32730-2014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80721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  <w:r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CB3293" w:rsidRPr="00CE7D7F" w:rsidRDefault="00CB3293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CE7D7F">
              <w:rPr>
                <w:rFonts w:ascii="Helvetica" w:hAnsi="Helvetica" w:cs="Helvetica"/>
                <w:b/>
                <w:lang w:val="ru-RU"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CB3293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50</w:t>
            </w:r>
            <w:r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B3293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AB0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</w:t>
            </w:r>
            <w:r>
              <w:rPr>
                <w:rFonts w:ascii="Helvetica" w:hAnsi="Helvetica" w:cs="Helvetica"/>
                <w:b/>
                <w:lang w:val="ru-RU"/>
              </w:rPr>
              <w:t>для строительных работ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0-5 </w:t>
            </w:r>
          </w:p>
          <w:p w:rsidR="00CB3293" w:rsidRPr="00F52064" w:rsidRDefault="003D3AB0" w:rsidP="003D3AB0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 8736-2014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B3293" w:rsidRPr="00F52064" w:rsidRDefault="003D3AB0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293" w:rsidRPr="00F52064" w:rsidRDefault="003D3AB0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под заказ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76" w:rsidRDefault="00D32A76">
      <w:r>
        <w:separator/>
      </w:r>
    </w:p>
  </w:endnote>
  <w:endnote w:type="continuationSeparator" w:id="1">
    <w:p w:rsidR="00D32A76" w:rsidRDefault="00D3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76" w:rsidRDefault="00D32A76">
      <w:r>
        <w:separator/>
      </w:r>
    </w:p>
  </w:footnote>
  <w:footnote w:type="continuationSeparator" w:id="1">
    <w:p w:rsidR="00D32A76" w:rsidRDefault="00D32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0" w:type="dxa"/>
      <w:tblInd w:w="-552" w:type="dxa"/>
      <w:tblBorders>
        <w:bottom w:val="single" w:sz="4" w:space="0" w:color="auto"/>
      </w:tblBorders>
      <w:tblLook w:val="01E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3D3AB0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 040349536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B5"/>
    <w:rsid w:val="00004660"/>
    <w:rsid w:val="00006C8D"/>
    <w:rsid w:val="00014E15"/>
    <w:rsid w:val="00025FC4"/>
    <w:rsid w:val="000300C6"/>
    <w:rsid w:val="00032D26"/>
    <w:rsid w:val="00032DCE"/>
    <w:rsid w:val="00033034"/>
    <w:rsid w:val="0003335C"/>
    <w:rsid w:val="000367F3"/>
    <w:rsid w:val="0003787C"/>
    <w:rsid w:val="00042565"/>
    <w:rsid w:val="00042860"/>
    <w:rsid w:val="00053389"/>
    <w:rsid w:val="00072775"/>
    <w:rsid w:val="0007387B"/>
    <w:rsid w:val="000864AD"/>
    <w:rsid w:val="00086CBD"/>
    <w:rsid w:val="00093313"/>
    <w:rsid w:val="00094C20"/>
    <w:rsid w:val="000A7C35"/>
    <w:rsid w:val="000B01B2"/>
    <w:rsid w:val="000B2079"/>
    <w:rsid w:val="000B6AA2"/>
    <w:rsid w:val="000C13E2"/>
    <w:rsid w:val="000C1C54"/>
    <w:rsid w:val="000E3A4B"/>
    <w:rsid w:val="000E5D40"/>
    <w:rsid w:val="000F5DBD"/>
    <w:rsid w:val="001119B9"/>
    <w:rsid w:val="00126B9D"/>
    <w:rsid w:val="00140D35"/>
    <w:rsid w:val="00144C89"/>
    <w:rsid w:val="0015125A"/>
    <w:rsid w:val="00155730"/>
    <w:rsid w:val="00157AFF"/>
    <w:rsid w:val="001613A9"/>
    <w:rsid w:val="00163D22"/>
    <w:rsid w:val="00166898"/>
    <w:rsid w:val="0017636A"/>
    <w:rsid w:val="00183405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7070"/>
    <w:rsid w:val="001E1DA8"/>
    <w:rsid w:val="001E216B"/>
    <w:rsid w:val="001E3764"/>
    <w:rsid w:val="001E4A5B"/>
    <w:rsid w:val="001F5F3F"/>
    <w:rsid w:val="001F7B88"/>
    <w:rsid w:val="002035A2"/>
    <w:rsid w:val="00204CA2"/>
    <w:rsid w:val="002147D6"/>
    <w:rsid w:val="00216DB4"/>
    <w:rsid w:val="00221617"/>
    <w:rsid w:val="00225A9E"/>
    <w:rsid w:val="002345EA"/>
    <w:rsid w:val="002366B7"/>
    <w:rsid w:val="00243862"/>
    <w:rsid w:val="00261ACE"/>
    <w:rsid w:val="0026527F"/>
    <w:rsid w:val="0027530E"/>
    <w:rsid w:val="002957E8"/>
    <w:rsid w:val="00296337"/>
    <w:rsid w:val="002C57F2"/>
    <w:rsid w:val="002D18C2"/>
    <w:rsid w:val="002D2774"/>
    <w:rsid w:val="002E0C45"/>
    <w:rsid w:val="002E46EA"/>
    <w:rsid w:val="002F1FB3"/>
    <w:rsid w:val="002F3F7A"/>
    <w:rsid w:val="002F67D1"/>
    <w:rsid w:val="0030267F"/>
    <w:rsid w:val="00317E00"/>
    <w:rsid w:val="00323A08"/>
    <w:rsid w:val="00340444"/>
    <w:rsid w:val="00351AFE"/>
    <w:rsid w:val="003579D4"/>
    <w:rsid w:val="00360001"/>
    <w:rsid w:val="00365FAA"/>
    <w:rsid w:val="00367118"/>
    <w:rsid w:val="00374794"/>
    <w:rsid w:val="00377058"/>
    <w:rsid w:val="00377A75"/>
    <w:rsid w:val="003864C2"/>
    <w:rsid w:val="003865D7"/>
    <w:rsid w:val="0038716E"/>
    <w:rsid w:val="00394ABD"/>
    <w:rsid w:val="00397A12"/>
    <w:rsid w:val="003B6B8F"/>
    <w:rsid w:val="003B7F3C"/>
    <w:rsid w:val="003D09D6"/>
    <w:rsid w:val="003D3AB0"/>
    <w:rsid w:val="0040556C"/>
    <w:rsid w:val="0041367D"/>
    <w:rsid w:val="004207AB"/>
    <w:rsid w:val="00454691"/>
    <w:rsid w:val="00456198"/>
    <w:rsid w:val="00463493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F71B2"/>
    <w:rsid w:val="00507B07"/>
    <w:rsid w:val="0051013C"/>
    <w:rsid w:val="005108DF"/>
    <w:rsid w:val="00512DE7"/>
    <w:rsid w:val="00523A9E"/>
    <w:rsid w:val="00525EF5"/>
    <w:rsid w:val="00535DD5"/>
    <w:rsid w:val="00541072"/>
    <w:rsid w:val="00547580"/>
    <w:rsid w:val="005509AE"/>
    <w:rsid w:val="00560A43"/>
    <w:rsid w:val="00564A4C"/>
    <w:rsid w:val="00566763"/>
    <w:rsid w:val="005852DA"/>
    <w:rsid w:val="005921BC"/>
    <w:rsid w:val="005954BC"/>
    <w:rsid w:val="0059795B"/>
    <w:rsid w:val="005B11CE"/>
    <w:rsid w:val="005D5D14"/>
    <w:rsid w:val="005E7DA6"/>
    <w:rsid w:val="005F22E2"/>
    <w:rsid w:val="005F2EA6"/>
    <w:rsid w:val="00602918"/>
    <w:rsid w:val="00604F45"/>
    <w:rsid w:val="00611396"/>
    <w:rsid w:val="00615B42"/>
    <w:rsid w:val="00634DE3"/>
    <w:rsid w:val="00637421"/>
    <w:rsid w:val="0065079A"/>
    <w:rsid w:val="0065112E"/>
    <w:rsid w:val="00653ED1"/>
    <w:rsid w:val="0065475A"/>
    <w:rsid w:val="006646B9"/>
    <w:rsid w:val="00671C2C"/>
    <w:rsid w:val="00672D6A"/>
    <w:rsid w:val="00673CCF"/>
    <w:rsid w:val="00693793"/>
    <w:rsid w:val="00696E11"/>
    <w:rsid w:val="006A0D7F"/>
    <w:rsid w:val="006A2BE2"/>
    <w:rsid w:val="006B148A"/>
    <w:rsid w:val="006C2076"/>
    <w:rsid w:val="006C4097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82D21"/>
    <w:rsid w:val="00784800"/>
    <w:rsid w:val="0078574D"/>
    <w:rsid w:val="00794A71"/>
    <w:rsid w:val="007D0CEF"/>
    <w:rsid w:val="007E6801"/>
    <w:rsid w:val="00807210"/>
    <w:rsid w:val="00813E44"/>
    <w:rsid w:val="008234AB"/>
    <w:rsid w:val="0082641D"/>
    <w:rsid w:val="00827C01"/>
    <w:rsid w:val="00831BAE"/>
    <w:rsid w:val="00833A5F"/>
    <w:rsid w:val="00837A1C"/>
    <w:rsid w:val="008504EF"/>
    <w:rsid w:val="00861E1B"/>
    <w:rsid w:val="00862B95"/>
    <w:rsid w:val="00872530"/>
    <w:rsid w:val="008772D7"/>
    <w:rsid w:val="00882EF6"/>
    <w:rsid w:val="0089142F"/>
    <w:rsid w:val="00892E74"/>
    <w:rsid w:val="00893279"/>
    <w:rsid w:val="00894101"/>
    <w:rsid w:val="00895B28"/>
    <w:rsid w:val="00896C73"/>
    <w:rsid w:val="008A07EB"/>
    <w:rsid w:val="008A5E09"/>
    <w:rsid w:val="008C4212"/>
    <w:rsid w:val="008D0398"/>
    <w:rsid w:val="008D62F2"/>
    <w:rsid w:val="008E78D2"/>
    <w:rsid w:val="008E7C64"/>
    <w:rsid w:val="008F423C"/>
    <w:rsid w:val="00901AB6"/>
    <w:rsid w:val="0091048D"/>
    <w:rsid w:val="00910860"/>
    <w:rsid w:val="00912F3A"/>
    <w:rsid w:val="00913DCB"/>
    <w:rsid w:val="009550AA"/>
    <w:rsid w:val="00957AD1"/>
    <w:rsid w:val="00972D48"/>
    <w:rsid w:val="009758CE"/>
    <w:rsid w:val="0099041F"/>
    <w:rsid w:val="00990623"/>
    <w:rsid w:val="00990A5C"/>
    <w:rsid w:val="00997730"/>
    <w:rsid w:val="00997BA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4AAE"/>
    <w:rsid w:val="00A2732F"/>
    <w:rsid w:val="00A331E9"/>
    <w:rsid w:val="00A3595B"/>
    <w:rsid w:val="00A45A8E"/>
    <w:rsid w:val="00A47E17"/>
    <w:rsid w:val="00A5476C"/>
    <w:rsid w:val="00A71D0C"/>
    <w:rsid w:val="00AA5F0A"/>
    <w:rsid w:val="00AB668E"/>
    <w:rsid w:val="00AD0CC7"/>
    <w:rsid w:val="00AF161E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847A4"/>
    <w:rsid w:val="00B85D44"/>
    <w:rsid w:val="00B87036"/>
    <w:rsid w:val="00B9038A"/>
    <w:rsid w:val="00B92672"/>
    <w:rsid w:val="00BA4092"/>
    <w:rsid w:val="00BA7F76"/>
    <w:rsid w:val="00BB10EC"/>
    <w:rsid w:val="00BC3919"/>
    <w:rsid w:val="00BC7E26"/>
    <w:rsid w:val="00BD5E52"/>
    <w:rsid w:val="00BE2BCE"/>
    <w:rsid w:val="00BE3D44"/>
    <w:rsid w:val="00C00D6D"/>
    <w:rsid w:val="00C04B67"/>
    <w:rsid w:val="00C234B5"/>
    <w:rsid w:val="00C316CF"/>
    <w:rsid w:val="00C46C71"/>
    <w:rsid w:val="00C62D3A"/>
    <w:rsid w:val="00C64948"/>
    <w:rsid w:val="00C72AC6"/>
    <w:rsid w:val="00C82EF9"/>
    <w:rsid w:val="00C95200"/>
    <w:rsid w:val="00CA5550"/>
    <w:rsid w:val="00CB3293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E7D7F"/>
    <w:rsid w:val="00CF4060"/>
    <w:rsid w:val="00CF5656"/>
    <w:rsid w:val="00D001DA"/>
    <w:rsid w:val="00D0203E"/>
    <w:rsid w:val="00D05FD3"/>
    <w:rsid w:val="00D22E6C"/>
    <w:rsid w:val="00D26899"/>
    <w:rsid w:val="00D315C6"/>
    <w:rsid w:val="00D32A76"/>
    <w:rsid w:val="00D35E8F"/>
    <w:rsid w:val="00D4708B"/>
    <w:rsid w:val="00D52FCF"/>
    <w:rsid w:val="00D53A23"/>
    <w:rsid w:val="00D70C88"/>
    <w:rsid w:val="00D85CB7"/>
    <w:rsid w:val="00D95842"/>
    <w:rsid w:val="00DA7E58"/>
    <w:rsid w:val="00DB2BD1"/>
    <w:rsid w:val="00DB4C76"/>
    <w:rsid w:val="00DC5ADE"/>
    <w:rsid w:val="00DE33A8"/>
    <w:rsid w:val="00DE44E3"/>
    <w:rsid w:val="00DE6DAC"/>
    <w:rsid w:val="00DF077B"/>
    <w:rsid w:val="00DF48FE"/>
    <w:rsid w:val="00E06807"/>
    <w:rsid w:val="00E128F9"/>
    <w:rsid w:val="00E2172B"/>
    <w:rsid w:val="00E24099"/>
    <w:rsid w:val="00E300C8"/>
    <w:rsid w:val="00E451AC"/>
    <w:rsid w:val="00E55240"/>
    <w:rsid w:val="00E71870"/>
    <w:rsid w:val="00E71977"/>
    <w:rsid w:val="00E72B7F"/>
    <w:rsid w:val="00E95CB5"/>
    <w:rsid w:val="00EA48F3"/>
    <w:rsid w:val="00EB792F"/>
    <w:rsid w:val="00EB79CF"/>
    <w:rsid w:val="00EC4A30"/>
    <w:rsid w:val="00EC55B8"/>
    <w:rsid w:val="00EC67D8"/>
    <w:rsid w:val="00ED15AC"/>
    <w:rsid w:val="00EE244E"/>
    <w:rsid w:val="00EF5712"/>
    <w:rsid w:val="00F02C87"/>
    <w:rsid w:val="00F22E42"/>
    <w:rsid w:val="00F52064"/>
    <w:rsid w:val="00F827F0"/>
    <w:rsid w:val="00F82A7C"/>
    <w:rsid w:val="00F861CF"/>
    <w:rsid w:val="00F86A26"/>
    <w:rsid w:val="00F91CD3"/>
    <w:rsid w:val="00F92746"/>
    <w:rsid w:val="00F93C54"/>
    <w:rsid w:val="00F969C8"/>
    <w:rsid w:val="00FA03D2"/>
    <w:rsid w:val="00FB4E32"/>
    <w:rsid w:val="00FB545D"/>
    <w:rsid w:val="00FC47E6"/>
    <w:rsid w:val="00FC6543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DBE-2440-E844-A354-DFD9349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Наталья</cp:lastModifiedBy>
  <cp:revision>46</cp:revision>
  <cp:lastPrinted>2021-11-08T06:36:00Z</cp:lastPrinted>
  <dcterms:created xsi:type="dcterms:W3CDTF">2020-10-26T07:28:00Z</dcterms:created>
  <dcterms:modified xsi:type="dcterms:W3CDTF">2021-12-16T07:24:00Z</dcterms:modified>
</cp:coreProperties>
</file>